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36" w:rsidRDefault="00227636" w:rsidP="00227636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:rsidR="00227636" w:rsidRDefault="00227636">
      <w:pPr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35B3F" w:rsidRDefault="00CA11A0">
      <w:pPr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435B3F" w:rsidRDefault="00435B3F">
      <w:pPr>
        <w:ind w:left="504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35B3F" w:rsidRDefault="00CA11A0">
      <w:pPr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</w:t>
      </w:r>
    </w:p>
    <w:p w:rsidR="00435B3F" w:rsidRDefault="00CA11A0">
      <w:pPr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распоряжением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</w:t>
      </w:r>
    </w:p>
    <w:p w:rsidR="00435B3F" w:rsidRDefault="00CA11A0">
      <w:pPr>
        <w:widowControl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от __________ №_______</w:t>
      </w:r>
    </w:p>
    <w:p w:rsidR="00435B3F" w:rsidRDefault="00435B3F">
      <w:pPr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5B3F" w:rsidRDefault="00435B3F">
      <w:pPr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5B3F" w:rsidRDefault="00435B3F">
      <w:pPr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5B3F" w:rsidRDefault="00CA11A0">
      <w:pPr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ДОКЛАД</w:t>
      </w:r>
    </w:p>
    <w:p w:rsidR="00435B3F" w:rsidRDefault="00CA11A0">
      <w:pPr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правоприменительной практике </w:t>
      </w:r>
    </w:p>
    <w:p w:rsidR="00435B3F" w:rsidRDefault="00CA11A0">
      <w:pPr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осуществления муниципального земельного контроля на территории сельских поселений, входящих в состав муниципального образования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Староминский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район, в отношении юридических лиц, индивидуальных предпринимателей и граждан за 202</w:t>
      </w:r>
      <w:r w:rsidR="00ED52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435B3F" w:rsidRDefault="00435B3F">
      <w:pPr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5B3F" w:rsidRDefault="00CA11A0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Обобщение практики осуществления муниципального земельного контроля за 202</w:t>
      </w:r>
      <w:r w:rsidR="001027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подготовлено в соответствии со статьёй 47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Федерации», пунктом 3.7.4.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муниципальном земельном контроле, осуществляемом на территории сельских поселений, входящих в состав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утверждённого решением Совета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от 22.09.2021 года № 12/5, а также в соответствии с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от </w:t>
      </w:r>
      <w:r w:rsidR="001027C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 w:rsidR="001027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1595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емельному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ю, осуществляемому на территории сельских поселений, входящих в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 202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435B3F" w:rsidRDefault="00CA11A0">
      <w:pPr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Муниципальный земельный контроль на территории сельских поселений, входящих в состав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осуществляется администрацией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район. Непосредственное осуществление муниципального земельного контроля от имени уполномоченного органа муниципального земельного контроля возлагается на сектор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контроля управления имущественных отношений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(далее контрольный орган, орган муниципального земельного контроля).                           </w:t>
      </w:r>
    </w:p>
    <w:p w:rsidR="00435B3F" w:rsidRDefault="00CA11A0">
      <w:pPr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Функции, порядок деятельности контрольного органа (включая сектор муниципального земельного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контроля управления имущественных отношений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район), как органа, уполномоченного на осуществление муниципального земельного контроля,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перечень должностных лиц, их полномочия устанавливаются муниципальными правовыми актами, принимаемыми органами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район.</w:t>
      </w:r>
    </w:p>
    <w:p w:rsidR="00435B3F" w:rsidRDefault="00CA11A0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Муниципальный земельный контроль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в 202</w:t>
      </w:r>
      <w:r w:rsidR="00EE2D36"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/>
          <w:sz w:val="28"/>
          <w:szCs w:val="28"/>
        </w:rPr>
        <w:t xml:space="preserve">году осуществлялся должностными лицами администрации – заведующим сектором и ведущими специалистами сектора муниципального земельного контроля управления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являющимися инспекторами муниципального земельного контроля, в соответствии с решением Совета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от 22 сентября 2021 года № 12/5 «Об утверждении Положения о муниципальном земельном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осуществляемом на территории сельских поселений, входящих в состав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район». Штатная численность работников, выполнявших в 202</w:t>
      </w:r>
      <w:r w:rsidR="00EE2D36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году работу по муниципальному земельному контролю </w:t>
      </w:r>
      <w:r>
        <w:rPr>
          <w:rFonts w:ascii="Times New Roman" w:eastAsia="Times New Roman" w:hAnsi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3 человека.</w:t>
      </w:r>
    </w:p>
    <w:p w:rsidR="00435B3F" w:rsidRDefault="00CA11A0">
      <w:pPr>
        <w:widowControl w:val="0"/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435B3F" w:rsidRDefault="00CA11A0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При осуществлении муниципального земельного контроля на территории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</w:rPr>
        <w:t>Староминский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района (в отношении всех категорий земель) муниципальные инспекторы осуществляют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</w:rPr>
        <w:t xml:space="preserve"> соблюдением:</w:t>
      </w:r>
    </w:p>
    <w:p w:rsidR="00435B3F" w:rsidRDefault="00CA1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требований, связанных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5B3F" w:rsidRDefault="00CA1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использованием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proofErr w:type="gramEnd"/>
    </w:p>
    <w:p w:rsidR="00435B3F" w:rsidRDefault="00CA1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0" w:name="sub_3012"/>
      <w:r>
        <w:rPr>
          <w:rFonts w:ascii="Times New Roman" w:hAnsi="Times New Roman" w:cs="Times New Roman"/>
          <w:color w:val="000000"/>
          <w:sz w:val="28"/>
          <w:szCs w:val="28"/>
        </w:rPr>
        <w:t>б) предупреждением и пресечением самовольного занятия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435B3F" w:rsidRDefault="00CA1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1" w:name="sub_3013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в) соблюдением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435B3F" w:rsidRDefault="00CA1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2" w:name="sub_3014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г) предупреждением и пресечением незаконного изменения правового режима земельных участков;</w:t>
      </w:r>
    </w:p>
    <w:p w:rsidR="00435B3F" w:rsidRDefault="00CA1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3" w:name="sub_3015"/>
      <w:bookmarkEnd w:id="2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соблюдением установленных земельным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435B3F" w:rsidRDefault="00CA1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4" w:name="sub_3016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е) предупреждением и пресечением сокрытия и искажения сведений о состоянии земель;</w:t>
      </w:r>
    </w:p>
    <w:p w:rsidR="00435B3F" w:rsidRDefault="00CA1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5" w:name="sub_3017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ж) предупреждением и пресечением самовольного снятия или перемещения плодородного слоя почвы;</w:t>
      </w:r>
    </w:p>
    <w:p w:rsidR="00435B3F" w:rsidRDefault="00CA1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6" w:name="sub_3018"/>
      <w:bookmarkEnd w:id="5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предупреждением и пресечением использования земельных участков для целей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целевое назначение и разрешенное использование земельного участка не позволяет такое использование;</w:t>
      </w:r>
    </w:p>
    <w:p w:rsidR="00435B3F" w:rsidRDefault="00CA1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7" w:name="sub_3019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и) предупреждением и пресечением уничтожения плодородного слоя почвы, а равно порчи земель в результате нарушения правил обращения с пестицидами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35B3F" w:rsidRDefault="00CA1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8" w:name="sub_30110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к) выполнением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435B3F" w:rsidRDefault="00CA1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9" w:name="sub_30111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л) использованием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законом;</w:t>
      </w:r>
      <w:bookmarkEnd w:id="9"/>
    </w:p>
    <w:p w:rsidR="00435B3F" w:rsidRDefault="00CA11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исполнением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35B3F" w:rsidRDefault="00CA11A0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 осуществлении данной муниципальной функции муниципальные инспекторы:</w:t>
      </w:r>
    </w:p>
    <w:p w:rsidR="00435B3F" w:rsidRDefault="00CA11A0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1) осуществляют плановые и внеплановые контрольные мероприятия (как предусматривающие взаимодействие с контролируемыми лицами, так и без взаимодействия с ними);</w:t>
      </w:r>
    </w:p>
    <w:p w:rsidR="00435B3F" w:rsidRDefault="00CA11A0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реализуют профилактические мероприятия, предусмотренные утвержденной в установленном порядке программой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район;</w:t>
      </w:r>
    </w:p>
    <w:p w:rsidR="00435B3F" w:rsidRDefault="00CA11A0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3) осуществляют в установленном порядке взаимодействие с органами государственной власти, органами местного самоуправления, отраслевыми (функциональными) органами администрации, юридическими лицами, индивидуальными предпринимателями, гражданами, а также контролируемыми лицами, направленное на формирование единообразной правоприменительной практики осуществления муниципального земельного контроля, профилактику, выявление (в том числе в части установления виновных лиц) и пресечение фактов нарушения обязательных требований в сфере земельного законодательства;</w:t>
      </w:r>
      <w:proofErr w:type="gramEnd"/>
    </w:p>
    <w:p w:rsidR="00435B3F" w:rsidRDefault="00CA11A0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4) в случае выявления признаков нарушения обязательных требований в сфере земельного законодательства предпринимают установленные действующим законодательством меры реагирования к лицам, допустившим выявленные нарушения;</w:t>
      </w:r>
    </w:p>
    <w:p w:rsidR="00435B3F" w:rsidRDefault="00CA11A0">
      <w:pPr>
        <w:ind w:firstLine="709"/>
        <w:jc w:val="both"/>
        <w:rPr>
          <w:rFonts w:ascii="Times New Roman" w:eastAsia="Times New Roman" w:hAnsi="Times New Roman"/>
        </w:rPr>
      </w:pPr>
      <w:bookmarkStart w:id="10" w:name="sub_4014"/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5) выдают в пределах полномочий обязательные для исполнения предписания об устранении выявленных в результате проведения контрольных мероприятий, предусматривающих взаимодействие с контролируемыми лицами, нарушениях земельного законодательства, а также осуществляют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указанных предписаний в установленные сроки;</w:t>
      </w:r>
    </w:p>
    <w:p w:rsidR="00435B3F" w:rsidRDefault="00CA11A0">
      <w:pPr>
        <w:ind w:firstLine="709"/>
        <w:jc w:val="both"/>
        <w:rPr>
          <w:rFonts w:ascii="Times New Roman" w:eastAsia="Times New Roman" w:hAnsi="Times New Roman"/>
        </w:rPr>
      </w:pPr>
      <w:bookmarkStart w:id="11" w:name="sub_4016"/>
      <w:bookmarkEnd w:id="10"/>
      <w:r>
        <w:rPr>
          <w:rFonts w:ascii="Times New Roman" w:eastAsia="Times New Roman" w:hAnsi="Times New Roman"/>
          <w:sz w:val="28"/>
          <w:szCs w:val="28"/>
        </w:rPr>
        <w:t xml:space="preserve">6) при осуществлении муниципального земельного контроля реализуют в пределах полномочий мероприятия, направленные на выявление и пресечение фактов самовольного строительства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район;</w:t>
      </w:r>
    </w:p>
    <w:p w:rsidR="00435B3F" w:rsidRDefault="00CA11A0">
      <w:pPr>
        <w:ind w:firstLine="709"/>
        <w:jc w:val="both"/>
        <w:rPr>
          <w:rFonts w:ascii="Times New Roman" w:eastAsia="Times New Roman" w:hAnsi="Times New Roman"/>
        </w:rPr>
      </w:pPr>
      <w:bookmarkStart w:id="12" w:name="sub_4019"/>
      <w:bookmarkEnd w:id="11"/>
      <w:r>
        <w:rPr>
          <w:rFonts w:ascii="Times New Roman" w:eastAsia="Times New Roman" w:hAnsi="Times New Roman"/>
          <w:sz w:val="28"/>
          <w:szCs w:val="28"/>
        </w:rPr>
        <w:t>7) привлекают экспертов, экспертные организации и специалистов к проведению контрольных мероприятий в рамках муниципального земельного контроля;</w:t>
      </w:r>
    </w:p>
    <w:p w:rsidR="00435B3F" w:rsidRDefault="00CA11A0">
      <w:pPr>
        <w:ind w:firstLine="709"/>
        <w:jc w:val="both"/>
        <w:rPr>
          <w:rFonts w:ascii="Times New Roman" w:eastAsia="Times New Roman" w:hAnsi="Times New Roman"/>
        </w:rPr>
      </w:pPr>
      <w:bookmarkStart w:id="13" w:name="sub_40110"/>
      <w:bookmarkEnd w:id="12"/>
      <w:r>
        <w:rPr>
          <w:rFonts w:ascii="Times New Roman" w:eastAsia="Times New Roman" w:hAnsi="Times New Roman"/>
          <w:sz w:val="28"/>
          <w:szCs w:val="28"/>
        </w:rPr>
        <w:t>8) осуществляют внесение предусмотренных действующими нормативно-правовыми актами информации и сведений в информационные системы, созданные в целях информационного обеспечения муниципального контроля;</w:t>
      </w:r>
      <w:bookmarkEnd w:id="13"/>
    </w:p>
    <w:p w:rsidR="00435B3F" w:rsidRDefault="00CA11A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9) осуществляют иные полномочия, предусмотренные федеральными законами, законами Краснодарского края и муниципальными нормативными правовыми актами.</w:t>
      </w:r>
    </w:p>
    <w:p w:rsidR="00EE2D36" w:rsidRPr="00D77402" w:rsidRDefault="00EE2D36" w:rsidP="00EE2D36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40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практики осуществления муниципального земельного контроля подготовлен с целью </w:t>
      </w:r>
      <w:r w:rsidRPr="00002CC5"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2CC5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адзоре), муниципальном контроле,</w:t>
      </w:r>
      <w:r w:rsidRPr="00002CC5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2CC5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типичных нарушений обязательных требований, причин, факторов и условий, способствующих возникновению указанных нарушений;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</w:t>
      </w:r>
      <w:r w:rsidRPr="00002CC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2CC5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причинения вреда (ущерба) охраняемым законом ценностям, выявление источников и факторов риска причинения вреда (ущерба)</w:t>
      </w:r>
      <w:r w:rsidRPr="00D774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D36" w:rsidRDefault="00EE2D36" w:rsidP="00B75A96">
      <w:pPr>
        <w:pStyle w:val="af7"/>
        <w:spacing w:after="0"/>
        <w:ind w:firstLine="708"/>
        <w:rPr>
          <w:lang w:eastAsia="ru-RU"/>
        </w:rPr>
      </w:pPr>
      <w:r>
        <w:rPr>
          <w:lang w:eastAsia="ru-RU"/>
        </w:rPr>
        <w:t>Контрольным (надзорным) органом в течение 2023 года проведены мероприятия муниципального земельного контроля, в том числе:</w:t>
      </w:r>
    </w:p>
    <w:p w:rsidR="00EE2D36" w:rsidRPr="006613D0" w:rsidRDefault="00F04FC4" w:rsidP="00B75A96">
      <w:pPr>
        <w:pStyle w:val="af7"/>
        <w:spacing w:after="0"/>
        <w:ind w:firstLine="708"/>
        <w:rPr>
          <w:lang w:eastAsia="ru-RU"/>
        </w:rPr>
      </w:pPr>
      <w:r>
        <w:rPr>
          <w:lang w:eastAsia="ru-RU"/>
        </w:rPr>
        <w:t xml:space="preserve">- </w:t>
      </w:r>
      <w:r w:rsidR="00EE2D36" w:rsidRPr="006613D0">
        <w:rPr>
          <w:lang w:eastAsia="ru-RU"/>
        </w:rPr>
        <w:t>контрольные (надзорные) мероприятия</w:t>
      </w:r>
      <w:r w:rsidR="00EE2D36">
        <w:rPr>
          <w:lang w:eastAsia="ru-RU"/>
        </w:rPr>
        <w:t xml:space="preserve"> без взаимодействия с контролируемыми лицами</w:t>
      </w:r>
      <w:r w:rsidR="00EE2D36" w:rsidRPr="006613D0">
        <w:rPr>
          <w:lang w:eastAsia="ru-RU"/>
        </w:rPr>
        <w:t>, составляющие</w:t>
      </w:r>
      <w:r w:rsidR="00B75A96">
        <w:rPr>
          <w:lang w:eastAsia="ru-RU"/>
        </w:rPr>
        <w:t xml:space="preserve"> 9 </w:t>
      </w:r>
      <w:r w:rsidR="00EE2D36" w:rsidRPr="006613D0">
        <w:rPr>
          <w:lang w:eastAsia="ru-RU"/>
        </w:rPr>
        <w:t>% из общего объема проведённых мероприятий;</w:t>
      </w:r>
    </w:p>
    <w:p w:rsidR="00EE2D36" w:rsidRPr="006613D0" w:rsidRDefault="00F04FC4" w:rsidP="00B75A96">
      <w:pPr>
        <w:pStyle w:val="af7"/>
        <w:spacing w:after="0"/>
        <w:ind w:firstLine="708"/>
        <w:rPr>
          <w:lang w:eastAsia="ru-RU"/>
        </w:rPr>
      </w:pPr>
      <w:r>
        <w:rPr>
          <w:lang w:eastAsia="ru-RU"/>
        </w:rPr>
        <w:t xml:space="preserve">- </w:t>
      </w:r>
      <w:r w:rsidR="00EE2D36" w:rsidRPr="006613D0">
        <w:rPr>
          <w:lang w:eastAsia="ru-RU"/>
        </w:rPr>
        <w:t xml:space="preserve">профилактические мероприятия, составляющие </w:t>
      </w:r>
      <w:r w:rsidR="00B75A96">
        <w:rPr>
          <w:lang w:eastAsia="ru-RU"/>
        </w:rPr>
        <w:t xml:space="preserve">91 </w:t>
      </w:r>
      <w:r w:rsidR="00EE2D36" w:rsidRPr="006613D0">
        <w:rPr>
          <w:lang w:eastAsia="ru-RU"/>
        </w:rPr>
        <w:t>%</w:t>
      </w:r>
      <w:r w:rsidR="00EE2D36" w:rsidRPr="006613D0">
        <w:t xml:space="preserve"> </w:t>
      </w:r>
      <w:r w:rsidR="00EE2D36" w:rsidRPr="006613D0">
        <w:rPr>
          <w:lang w:eastAsia="ru-RU"/>
        </w:rPr>
        <w:t>из общего объема проведённых мероприятий.</w:t>
      </w:r>
    </w:p>
    <w:p w:rsidR="00EE2D36" w:rsidRPr="00345490" w:rsidRDefault="00EE2D36" w:rsidP="00B75A96">
      <w:pPr>
        <w:pStyle w:val="af7"/>
        <w:spacing w:after="0"/>
        <w:ind w:firstLine="708"/>
      </w:pPr>
      <w:r w:rsidRPr="006613D0">
        <w:rPr>
          <w:lang w:eastAsia="ru-RU"/>
        </w:rPr>
        <w:t>1. Контрольные (надзорные) мероприятия</w:t>
      </w:r>
      <w:r w:rsidRPr="00345490">
        <w:rPr>
          <w:lang w:eastAsia="ru-RU"/>
        </w:rPr>
        <w:t>.</w:t>
      </w:r>
    </w:p>
    <w:p w:rsidR="00EE2D36" w:rsidRPr="00345490" w:rsidRDefault="00EE2D36" w:rsidP="00B75A9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490">
        <w:rPr>
          <w:rFonts w:ascii="Times New Roman" w:eastAsia="Times New Roman" w:hAnsi="Times New Roman"/>
          <w:sz w:val="28"/>
          <w:szCs w:val="28"/>
          <w:lang w:eastAsia="ru-RU"/>
        </w:rPr>
        <w:t>1.1. Плановые контрольные (надзорные) мероприятия с взаимодействием с контролируемыми лицами.</w:t>
      </w:r>
    </w:p>
    <w:p w:rsidR="00EE2D36" w:rsidRPr="00345490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549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11.3 Постановления Правительства РФ </w:t>
      </w:r>
      <w:r w:rsidR="00F04F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45490">
        <w:rPr>
          <w:rFonts w:ascii="Times New Roman" w:eastAsia="Times New Roman" w:hAnsi="Times New Roman"/>
          <w:sz w:val="28"/>
          <w:szCs w:val="28"/>
          <w:lang w:eastAsia="ru-RU"/>
        </w:rPr>
        <w:t xml:space="preserve">от 10 марта 2022 года № 336 «Об особенностях организации и осуществления государственного контроля (надзора), муниципального контроля» введён  мораторий на проведение плановых и внеплановых контрольных (надзорных) мероприятий, а именно установлено, что до 2030 года в планы проведения плановых контрольных (надзорных) мероприятий, включаются плановые проверки только в отношении объектов контроля, отнесенных к категориям </w:t>
      </w:r>
      <w:r w:rsidRPr="003454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чрезвычайно</w:t>
      </w:r>
      <w:proofErr w:type="gramEnd"/>
      <w:r w:rsidRPr="00345490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высокого и высокого риска, опасным производственным объектам II класса опасности, гидротехническим сооружениям II класса.</w:t>
      </w:r>
    </w:p>
    <w:p w:rsidR="00EE2D36" w:rsidRPr="00687424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49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2.2. </w:t>
      </w:r>
      <w:proofErr w:type="gramStart"/>
      <w:r w:rsidRPr="0034549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муниципальном земельном контроле, осуществляемом на территории сельских поселений, входящих в состав муниципального образования </w:t>
      </w:r>
      <w:proofErr w:type="spellStart"/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 w:rsidRPr="003454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утверждённого решением Совета муниципального образования </w:t>
      </w:r>
      <w:proofErr w:type="spellStart"/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 w:rsidRPr="003454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от </w:t>
      </w:r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454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2021 года № </w:t>
      </w:r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>12/5</w:t>
      </w:r>
      <w:r w:rsidRPr="00345490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управления рисками причинения вреда (ущерба) при осуществлении муниципального земельного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proofErr w:type="gramEnd"/>
      <w:r w:rsidRPr="00345490">
        <w:rPr>
          <w:rFonts w:ascii="Times New Roman" w:eastAsia="Times New Roman" w:hAnsi="Times New Roman"/>
          <w:sz w:val="28"/>
          <w:szCs w:val="28"/>
          <w:lang w:eastAsia="ru-RU"/>
        </w:rPr>
        <w:t xml:space="preserve">): средний риск; умеренный риск; 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низкий риск.</w:t>
      </w:r>
    </w:p>
    <w:p w:rsidR="00EE2D36" w:rsidRPr="00687424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proofErr w:type="gramStart"/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муниципальном земельном контроле, осуществляемом на территории сельских поселений, входящих в состав муниципального образования </w:t>
      </w:r>
      <w:proofErr w:type="spellStart"/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не предусмотрены объекты чрезвычайно высокого и высокого риска, опасные производственные объекты II класса опасности.</w:t>
      </w:r>
    </w:p>
    <w:p w:rsidR="00EE2D36" w:rsidRPr="00687424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вышеизложенного, органом муниципального земельного контроля плановые контрольные (надзорные) мероприятия в 2023 году не проводились.</w:t>
      </w:r>
    </w:p>
    <w:p w:rsidR="00EE2D36" w:rsidRPr="00687424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1.2. Внеплановые контрольные (надзорные) мероприятия с взаимодействием с контролируемыми лицами.</w:t>
      </w:r>
    </w:p>
    <w:p w:rsidR="00EE2D36" w:rsidRPr="00687424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Постановления Правительства РФ от 10 марта 2022 года № 336 «Об особенностях организации и осуществления государственного контроля (надзора), муниципального контроля» введён мораторий на проведение внеплановых контрольных (надзорных) мероприятий.</w:t>
      </w:r>
    </w:p>
    <w:p w:rsidR="00EE2D36" w:rsidRPr="00687424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вышеизложенного, органом муниципального земельного контроля внеплановые контрольные (надзорные) мероприятия в 2023 году не проводились.</w:t>
      </w:r>
    </w:p>
    <w:p w:rsidR="00EE2D36" w:rsidRPr="00687424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1.3. Контрольные (надзорные) мероприятия без взаимодействия с контролируемыми лицами.</w:t>
      </w:r>
    </w:p>
    <w:p w:rsidR="00EE2D36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57, статьёй 75 Федерального закона от 31 июля 2020 г. № 248-ФЗ «О государственном контроле (надзоре) и муниципальном контроле в Российской Федерации» в течение 2023 года инициировано проведение </w:t>
      </w:r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) контрольн</w:t>
      </w:r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(надзорн</w:t>
      </w:r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) мероприяти</w:t>
      </w:r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взаимодействия с контролируемыми лицами в форме выездных обследований (далее – выездные обследования).</w:t>
      </w:r>
    </w:p>
    <w:p w:rsidR="00B75A96" w:rsidRPr="00B75A96" w:rsidRDefault="00B75A96" w:rsidP="00B75A96">
      <w:pPr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рамках муниципального земельного контроля, во втором квартале 2023 года, совместно с прокуратурой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была проведена совместная проверка в части использования земельных участков, предоставленных в собственность и аренду гражданам для ведения огородничества, по их целевому использованию. В результате проверок (29 земельных участков) фактов самовольного строительства не выявлено. </w:t>
      </w:r>
    </w:p>
    <w:p w:rsidR="00EE2D36" w:rsidRPr="00687424" w:rsidRDefault="00EE2D36" w:rsidP="00B75A9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контрольных (надзорные) мероприятия без взаимодействия с контролируемыми лицами выявлен</w:t>
      </w:r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</w:t>
      </w:r>
      <w:r w:rsidR="00B75A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>одного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) объект</w:t>
      </w:r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 xml:space="preserve">а, в том числе 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нарушения обязательных требова</w:t>
      </w:r>
      <w:r w:rsidR="00B75A96">
        <w:rPr>
          <w:rFonts w:ascii="Times New Roman" w:eastAsia="Times New Roman" w:hAnsi="Times New Roman"/>
          <w:sz w:val="28"/>
          <w:szCs w:val="28"/>
          <w:lang w:eastAsia="ru-RU"/>
        </w:rPr>
        <w:t xml:space="preserve">ний, установленные статьями 42 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Федерации.</w:t>
      </w:r>
    </w:p>
    <w:p w:rsidR="00EE2D36" w:rsidRDefault="00EE2D36" w:rsidP="008861A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Контрольным (надзорным) органом в отношении в отношении </w:t>
      </w:r>
      <w:r w:rsidR="008861A0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1A0">
        <w:rPr>
          <w:rFonts w:ascii="Times New Roman" w:eastAsia="Times New Roman" w:hAnsi="Times New Roman"/>
          <w:sz w:val="28"/>
          <w:szCs w:val="28"/>
          <w:lang w:eastAsia="ru-RU"/>
        </w:rPr>
        <w:t>(трех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) фактов </w:t>
      </w:r>
      <w:r w:rsidR="008861A0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обязательных требований 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направлены в ОМВД России по </w:t>
      </w:r>
      <w:proofErr w:type="spellStart"/>
      <w:r w:rsidR="008861A0">
        <w:rPr>
          <w:rFonts w:ascii="Times New Roman" w:eastAsia="Times New Roman" w:hAnsi="Times New Roman"/>
          <w:sz w:val="28"/>
          <w:szCs w:val="28"/>
          <w:lang w:eastAsia="ru-RU"/>
        </w:rPr>
        <w:t>Староминскому</w:t>
      </w:r>
      <w:proofErr w:type="spellEnd"/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для установления лиц, допустивших наруше</w:t>
      </w:r>
      <w:r w:rsidR="008861A0">
        <w:rPr>
          <w:rFonts w:ascii="Times New Roman" w:eastAsia="Times New Roman" w:hAnsi="Times New Roman"/>
          <w:sz w:val="28"/>
          <w:szCs w:val="28"/>
          <w:lang w:eastAsia="ru-RU"/>
        </w:rPr>
        <w:t>ния земельного законодательства.</w:t>
      </w:r>
    </w:p>
    <w:p w:rsidR="008861A0" w:rsidRPr="008861A0" w:rsidRDefault="008861A0" w:rsidP="008861A0">
      <w:pPr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861A0"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без взаимодействия с контролируемым лицом в 2023 году, жалобы на действия контрольного органа не поступали. </w:t>
      </w:r>
    </w:p>
    <w:p w:rsidR="00EE2D36" w:rsidRPr="00687424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2. Профилактическая деятельность.</w:t>
      </w:r>
    </w:p>
    <w:p w:rsidR="00EE2D36" w:rsidRPr="00687424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при осуществлении профилактической деятельности являются:</w:t>
      </w:r>
    </w:p>
    <w:p w:rsidR="00EE2D36" w:rsidRPr="00687424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ab/>
        <w:t>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профилактики;</w:t>
      </w:r>
    </w:p>
    <w:p w:rsidR="00EE2D36" w:rsidRPr="00687424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территории сельских поселений, входящих в состав муниципального образования </w:t>
      </w:r>
      <w:proofErr w:type="spellStart"/>
      <w:r w:rsidR="000E30E2"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район;</w:t>
      </w:r>
    </w:p>
    <w:p w:rsidR="00EE2D36" w:rsidRPr="00486A07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687424">
        <w:rPr>
          <w:rFonts w:ascii="Times New Roman" w:eastAsia="Times New Roman" w:hAnsi="Times New Roman"/>
          <w:sz w:val="28"/>
          <w:szCs w:val="28"/>
          <w:lang w:eastAsia="ru-RU"/>
        </w:rPr>
        <w:tab/>
        <w:t>повышение уровня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грамотности субъектов профилактики в области земельных отношений;</w:t>
      </w:r>
    </w:p>
    <w:p w:rsidR="00EE2D36" w:rsidRPr="00486A07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формирование единого понимания обязательных требований у всех участников надзорной деятельности; </w:t>
      </w:r>
    </w:p>
    <w:p w:rsidR="00EE2D36" w:rsidRPr="00486A07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EE2D36" w:rsidRPr="00486A07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развития и осуществления профилактической деятельности на территории сельских поселений, входящих в состав муниципального образования </w:t>
      </w:r>
      <w:proofErr w:type="spellStart"/>
      <w:r w:rsidR="000E30E2"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 органом осуществлялись мероприятия по профилактике таких нарушений, в соответствии с Программой профилактики рисков причинения вреда (ущерба</w:t>
      </w:r>
      <w:proofErr w:type="gramEnd"/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) охраняемым законом ценностям по муниципальному земельному контролю, осуществляемому на территории сельских поселений, входящих в состав муниципального образования </w:t>
      </w:r>
      <w:proofErr w:type="spellStart"/>
      <w:r w:rsidR="000E30E2"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утверждённой постановлением администрации муниципального образования </w:t>
      </w:r>
      <w:proofErr w:type="spellStart"/>
      <w:r w:rsidR="000E30E2"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от </w:t>
      </w:r>
      <w:r w:rsidR="000E30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0E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8574D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2022 года № </w:t>
      </w:r>
      <w:r w:rsidR="000E30E2">
        <w:rPr>
          <w:rFonts w:ascii="Times New Roman" w:eastAsia="Times New Roman" w:hAnsi="Times New Roman"/>
          <w:sz w:val="28"/>
          <w:szCs w:val="28"/>
          <w:lang w:eastAsia="ru-RU"/>
        </w:rPr>
        <w:t>1595</w:t>
      </w:r>
      <w:r w:rsidRPr="008574DF">
        <w:rPr>
          <w:rFonts w:ascii="Times New Roman" w:eastAsia="Times New Roman" w:hAnsi="Times New Roman"/>
          <w:sz w:val="28"/>
          <w:szCs w:val="28"/>
          <w:lang w:eastAsia="ru-RU"/>
        </w:rPr>
        <w:t>, в том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 путём:</w:t>
      </w:r>
    </w:p>
    <w:p w:rsidR="00EE2D36" w:rsidRPr="00486A07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информирования в соответствии со статьёй 46 Федерального закона от 31 июля 2020 г. № 248-ФЗ «О государственном контроле (надзоре) и муниципальном контроле в Российской Федерации», в том числе размещения и поддержания в актуальном состоянии на официальном сайте администрации муниципального образования </w:t>
      </w:r>
      <w:proofErr w:type="spellStart"/>
      <w:r w:rsidR="000E30E2"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информации, перечень 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которой предусмотрен пунктом 3.7.1. Положения о муниципальном контроле. В целях реализации части 3 статьи 46 Федерально</w:t>
      </w:r>
      <w:r w:rsidR="000E30E2">
        <w:rPr>
          <w:rFonts w:ascii="Times New Roman" w:eastAsia="Times New Roman" w:hAnsi="Times New Roman"/>
          <w:sz w:val="28"/>
          <w:szCs w:val="28"/>
          <w:lang w:eastAsia="ru-RU"/>
        </w:rPr>
        <w:t>го закона от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31 июля 2020 г. </w:t>
      </w:r>
      <w:r w:rsidR="000E30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>№ 248-ФЗ «О государственном контроле (надзоре) и муниципальном ко</w:t>
      </w:r>
      <w:r w:rsidR="000E30E2">
        <w:rPr>
          <w:rFonts w:ascii="Times New Roman" w:eastAsia="Times New Roman" w:hAnsi="Times New Roman"/>
          <w:sz w:val="28"/>
          <w:szCs w:val="28"/>
          <w:lang w:eastAsia="ru-RU"/>
        </w:rPr>
        <w:t xml:space="preserve">нтроле в Российской Федерации» 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(ссылка на размещённую информацию </w:t>
      </w:r>
      <w:r w:rsidR="00F04FC4" w:rsidRPr="00F04FC4">
        <w:rPr>
          <w:rFonts w:ascii="Times New Roman" w:eastAsia="Times New Roman" w:hAnsi="Times New Roman"/>
          <w:sz w:val="28"/>
          <w:szCs w:val="28"/>
          <w:lang w:eastAsia="ru-RU"/>
        </w:rPr>
        <w:t>https://adm.starominska.ru)</w:t>
      </w:r>
      <w:r w:rsidRPr="000E30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D36" w:rsidRPr="00486A07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анализа и обобщения правоприменительной практики контрольно-надзорной деятельности в сфере муниципального земельного контроля в соответствии с пунктом 3.7.4. Положения о муниципальном контроле; </w:t>
      </w:r>
    </w:p>
    <w:p w:rsidR="00EE2D36" w:rsidRPr="00486A07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подготовки доклада, содержащего результаты обобщения правоприменительной практики контрольного (надзорного) органа (далее – доклад). </w:t>
      </w:r>
      <w:r w:rsidRPr="008574DF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утверждён распоряжением главы муниципального образования </w:t>
      </w:r>
      <w:proofErr w:type="spellStart"/>
      <w:r w:rsidR="008371C1"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 w:rsidRPr="008574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от </w:t>
      </w:r>
      <w:r w:rsidR="008371C1">
        <w:rPr>
          <w:rFonts w:ascii="Times New Roman" w:eastAsia="Times New Roman" w:hAnsi="Times New Roman"/>
          <w:sz w:val="28"/>
          <w:szCs w:val="28"/>
          <w:lang w:eastAsia="ru-RU"/>
        </w:rPr>
        <w:t>01 марта</w:t>
      </w:r>
      <w:r w:rsidRPr="008574DF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№ </w:t>
      </w:r>
      <w:r w:rsidR="008371C1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8574DF">
        <w:rPr>
          <w:rFonts w:ascii="Times New Roman" w:eastAsia="Times New Roman" w:hAnsi="Times New Roman"/>
          <w:sz w:val="28"/>
          <w:szCs w:val="28"/>
          <w:lang w:eastAsia="ru-RU"/>
        </w:rPr>
        <w:t>-р и размещён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8371C1">
        <w:rPr>
          <w:rFonts w:ascii="Times New Roman" w:eastAsia="Times New Roman" w:hAnsi="Times New Roman"/>
          <w:sz w:val="28"/>
          <w:szCs w:val="28"/>
          <w:lang w:eastAsia="ru-RU"/>
        </w:rPr>
        <w:t>Староминский</w:t>
      </w:r>
      <w:proofErr w:type="spellEnd"/>
      <w:r w:rsidR="008371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(ссылка на размещённую информацию</w:t>
      </w:r>
      <w:r w:rsidR="00F04FC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04FC4" w:rsidRPr="00F04FC4">
        <w:rPr>
          <w:rFonts w:ascii="Times New Roman" w:eastAsia="Times New Roman" w:hAnsi="Times New Roman"/>
          <w:sz w:val="28"/>
          <w:szCs w:val="28"/>
          <w:lang w:eastAsia="ru-RU"/>
        </w:rPr>
        <w:t>https://adm.starominska.ru</w:t>
      </w:r>
      <w:r w:rsidRPr="00486A0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E2D36" w:rsidRPr="00486A07" w:rsidRDefault="008371C1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2D36" w:rsidRPr="00486A0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E2D36" w:rsidRPr="00486A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консультирования в соответствии со статьёй 50 Федерального закона от 31 июля 2020 г. № 248-ФЗ «О государственном контроле (надзоре) и муниципальном контроле в Российской Федерации» в порядке, установленном пунктом 3.7.3. Положения о муниципальном контроле. Контрольным (надзорным) органом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="00EE2D36"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2D36"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предоставлено </w:t>
      </w:r>
      <w:r w:rsidR="00BC3D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  <w:r w:rsidR="00EE2D36" w:rsidRPr="008574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</w:t>
      </w:r>
      <w:r w:rsidR="00BC3D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двадцать</w:t>
      </w:r>
      <w:r w:rsidR="00EE2D36" w:rsidRPr="008574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</w:t>
      </w:r>
      <w:r w:rsidR="00EE2D36" w:rsidRPr="008574DF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EE2D36" w:rsidRPr="00486A07">
        <w:rPr>
          <w:rFonts w:ascii="Times New Roman" w:eastAsia="Times New Roman" w:hAnsi="Times New Roman"/>
          <w:sz w:val="28"/>
          <w:szCs w:val="28"/>
          <w:lang w:eastAsia="ru-RU"/>
        </w:rPr>
        <w:t>консультаци</w:t>
      </w:r>
      <w:r w:rsidR="00BC3D0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E2D36" w:rsidRPr="00486A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D36" w:rsidRPr="00486A07" w:rsidRDefault="008371C1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E2D36" w:rsidRPr="00486A0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E2D36" w:rsidRPr="00486A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проведения профилактических визитов в соответствии со статьёй 52 Федерального закона от 31 июля 2020 г. № 248-ФЗ «О государственном контроле (надзоре) и муниципальном контроле в Российской Федерации». Контрольным (надзорным) органом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="00EE2D36"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2D36" w:rsidRPr="00486A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инициировано </w:t>
      </w:r>
      <w:r w:rsidR="00EE2D36" w:rsidRPr="003C24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EE2D36" w:rsidRPr="003C2421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</w:t>
      </w:r>
      <w:r w:rsidR="00EE2D36" w:rsidRPr="003C24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десять</w:t>
      </w:r>
      <w:r w:rsidR="00EE2D36" w:rsidRPr="003C2421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EE2D3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EE2D36" w:rsidRPr="003C2421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визитов.</w:t>
      </w:r>
    </w:p>
    <w:p w:rsidR="00EE2D36" w:rsidRDefault="008371C1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E2D36" w:rsidRPr="00486A0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E2D36" w:rsidRPr="00486A07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разработки памяток правообладателям, землепользователям, землевладельцам в отношении объектов контроля с наиболее распространёнными видами разрешённого использования (для индивидуального жилищного строительства; для ведения личного подсобного хозяйства (приусадебный земельный участок); ведение личного подсобного хозяйства на полевых участках; сельскохозяйственное использование; сенокошение; огородничество – ссылка на</w:t>
      </w:r>
      <w:r w:rsidR="00F04F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размещённую информацию </w:t>
      </w:r>
      <w:r w:rsidR="00F04FC4" w:rsidRPr="00F04FC4">
        <w:rPr>
          <w:rFonts w:ascii="Times New Roman" w:eastAsia="Times New Roman" w:hAnsi="Times New Roman"/>
          <w:sz w:val="28"/>
          <w:szCs w:val="28"/>
          <w:lang w:eastAsia="ru-RU"/>
        </w:rPr>
        <w:t>https://adm.starominska.ru</w:t>
      </w:r>
      <w:r w:rsidR="00EE2D36" w:rsidRPr="00486A07">
        <w:rPr>
          <w:rFonts w:ascii="Times New Roman" w:eastAsia="Times New Roman" w:hAnsi="Times New Roman"/>
          <w:sz w:val="28"/>
          <w:szCs w:val="28"/>
          <w:lang w:eastAsia="ru-RU"/>
        </w:rPr>
        <w:t>), содержащие рекомендаций по соблюдению обязательных требований, используемых при проведении профилактических мероприятий.</w:t>
      </w:r>
      <w:proofErr w:type="gramEnd"/>
    </w:p>
    <w:p w:rsidR="00BC3D05" w:rsidRPr="008371C1" w:rsidRDefault="00EE2D36" w:rsidP="00F04FC4">
      <w:pPr>
        <w:pStyle w:val="a3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8371C1">
        <w:rPr>
          <w:rFonts w:ascii="Times New Roman" w:hAnsi="Times New Roman"/>
          <w:iCs/>
          <w:color w:val="000000"/>
          <w:sz w:val="28"/>
          <w:szCs w:val="28"/>
        </w:rPr>
        <w:t>В связи с введением моратория на проведение плановых и внеплановых контрольных (надзорных) мероприятий в 2023 году, в соответствии с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контроля», деятельность контрольного (надзорного) органа переориентирована на профилактику, о чём свидетельствует показатель доли профилактических мероприятий в объеме контрольных (надзорных) мероприятий без взаимодействия с</w:t>
      </w:r>
      <w:proofErr w:type="gramEnd"/>
      <w:r w:rsidRPr="008371C1">
        <w:rPr>
          <w:rFonts w:ascii="Times New Roman" w:hAnsi="Times New Roman"/>
          <w:iCs/>
          <w:color w:val="000000"/>
          <w:sz w:val="28"/>
          <w:szCs w:val="28"/>
        </w:rPr>
        <w:t xml:space="preserve"> контролируемыми лицами, </w:t>
      </w:r>
      <w:proofErr w:type="gramStart"/>
      <w:r w:rsidRPr="008371C1">
        <w:rPr>
          <w:rFonts w:ascii="Times New Roman" w:hAnsi="Times New Roman"/>
          <w:iCs/>
          <w:color w:val="000000"/>
          <w:sz w:val="28"/>
          <w:szCs w:val="28"/>
        </w:rPr>
        <w:t>составляющий</w:t>
      </w:r>
      <w:proofErr w:type="gramEnd"/>
      <w:r w:rsidRPr="008371C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C3D05">
        <w:rPr>
          <w:rFonts w:ascii="Times New Roman" w:hAnsi="Times New Roman"/>
          <w:iCs/>
          <w:color w:val="000000"/>
          <w:sz w:val="28"/>
          <w:szCs w:val="28"/>
        </w:rPr>
        <w:t>91</w:t>
      </w:r>
      <w:r w:rsidRPr="008371C1">
        <w:rPr>
          <w:rFonts w:ascii="Times New Roman" w:hAnsi="Times New Roman"/>
          <w:iCs/>
          <w:color w:val="000000"/>
          <w:sz w:val="28"/>
          <w:szCs w:val="28"/>
        </w:rPr>
        <w:t>%.</w:t>
      </w:r>
    </w:p>
    <w:p w:rsidR="00227636" w:rsidRDefault="00227636" w:rsidP="00EE2D36">
      <w:pPr>
        <w:pStyle w:val="a3"/>
        <w:ind w:left="0" w:firstLine="709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EE2D36" w:rsidRPr="008371C1" w:rsidRDefault="00EE2D36" w:rsidP="00EE2D36">
      <w:pPr>
        <w:pStyle w:val="a3"/>
        <w:ind w:left="0" w:firstLine="709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8371C1">
        <w:rPr>
          <w:rFonts w:ascii="Times New Roman" w:hAnsi="Times New Roman"/>
          <w:iCs/>
          <w:color w:val="000000"/>
          <w:sz w:val="28"/>
          <w:szCs w:val="28"/>
        </w:rPr>
        <w:lastRenderedPageBreak/>
        <w:t>Анализ типичных нарушений обязательных требований</w:t>
      </w:r>
    </w:p>
    <w:p w:rsidR="00EE2D36" w:rsidRPr="008371C1" w:rsidRDefault="00EE2D36" w:rsidP="00EE2D36">
      <w:pPr>
        <w:pStyle w:val="a3"/>
        <w:ind w:left="0" w:firstLine="709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8371C1">
        <w:rPr>
          <w:rFonts w:ascii="Times New Roman" w:hAnsi="Times New Roman"/>
          <w:iCs/>
          <w:color w:val="000000"/>
          <w:sz w:val="28"/>
          <w:szCs w:val="28"/>
        </w:rPr>
        <w:t xml:space="preserve"> (индикаторов риска), допускаемых контролируемыми лицами в течение 2023 года</w:t>
      </w:r>
    </w:p>
    <w:p w:rsidR="00EE2D36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D36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</w:t>
      </w:r>
      <w:r w:rsidRPr="006B546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460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B54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4FC4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 июля 2020 </w:t>
      </w:r>
      <w:r w:rsidRPr="006B5460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F04F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04F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460">
        <w:rPr>
          <w:rFonts w:ascii="Times New Roman" w:eastAsia="Times New Roman" w:hAnsi="Times New Roman"/>
          <w:sz w:val="28"/>
          <w:szCs w:val="28"/>
          <w:lang w:eastAsia="ru-RU"/>
        </w:rPr>
        <w:t>247-ФЗ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932E4">
        <w:rPr>
          <w:rFonts w:ascii="Times New Roman" w:eastAsia="Times New Roman" w:hAnsi="Times New Roman"/>
          <w:sz w:val="28"/>
          <w:szCs w:val="28"/>
          <w:lang w:eastAsia="ru-RU"/>
        </w:rPr>
        <w:t>Об обязательных требованиях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</w:t>
      </w:r>
      <w:r w:rsidRPr="006B5460">
        <w:rPr>
          <w:rFonts w:ascii="Times New Roman" w:eastAsia="Times New Roman" w:hAnsi="Times New Roman"/>
          <w:sz w:val="28"/>
          <w:szCs w:val="28"/>
          <w:lang w:eastAsia="ru-RU"/>
        </w:rPr>
        <w:t>бязательные требования устанавливаются в порядке, определяемом настоящим Федеральным законом, исключительно в целях защиты жизни, здоровья людей, нравственности, прав и законных интересов граждан и организаций, не</w:t>
      </w:r>
      <w:r w:rsidR="00837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5460">
        <w:rPr>
          <w:rFonts w:ascii="Times New Roman" w:eastAsia="Times New Roman" w:hAnsi="Times New Roman"/>
          <w:sz w:val="28"/>
          <w:szCs w:val="28"/>
          <w:lang w:eastAsia="ru-RU"/>
        </w:rPr>
        <w:t>причинения вреда (ущерба) животным, растениям, окружающей среде, обороне страны и безопасности государства, объектам культурного наследия, защиты</w:t>
      </w:r>
      <w:proofErr w:type="gramEnd"/>
      <w:r w:rsidRPr="006B5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71C1">
        <w:rPr>
          <w:rFonts w:ascii="Times New Roman" w:eastAsia="Times New Roman" w:hAnsi="Times New Roman"/>
          <w:sz w:val="28"/>
          <w:szCs w:val="28"/>
          <w:lang w:eastAsia="ru-RU"/>
        </w:rPr>
        <w:t>иных охраняемых законом ценностей</w:t>
      </w:r>
      <w:r w:rsidRPr="006B546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охраняемые законом ценности).</w:t>
      </w:r>
    </w:p>
    <w:p w:rsidR="00EE2D36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 Земельного кодекса Российской Федерации земля – охраняемая законом ценность, </w:t>
      </w:r>
      <w:r w:rsidRPr="00A932E4">
        <w:rPr>
          <w:rFonts w:ascii="Times New Roman" w:eastAsia="Times New Roman" w:hAnsi="Times New Roman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932E4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и деятельности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D36" w:rsidRDefault="00EE2D36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Индикаторами риска причинения вреда (ущерба) </w:t>
      </w:r>
      <w:r w:rsidRPr="00A932E4">
        <w:rPr>
          <w:rFonts w:ascii="Times New Roman" w:eastAsia="Times New Roman" w:hAnsi="Times New Roman"/>
          <w:sz w:val="28"/>
          <w:szCs w:val="28"/>
          <w:lang w:eastAsia="ru-RU"/>
        </w:rPr>
        <w:t>охраняем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932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ценност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земли является:</w:t>
      </w:r>
    </w:p>
    <w:p w:rsidR="00EE2D36" w:rsidRPr="00A8798A" w:rsidRDefault="00F04FC4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E2D36" w:rsidRPr="00A8798A">
        <w:rPr>
          <w:rFonts w:ascii="Times New Roman" w:eastAsia="Times New Roman" w:hAnsi="Times New Roman"/>
          <w:sz w:val="28"/>
          <w:szCs w:val="28"/>
          <w:lang w:eastAsia="ru-RU"/>
        </w:rPr>
        <w:t xml:space="preserve">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недвижимости. </w:t>
      </w:r>
    </w:p>
    <w:p w:rsidR="00EE2D36" w:rsidRPr="00A8798A" w:rsidRDefault="00F04FC4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E2D36" w:rsidRPr="00A8798A">
        <w:rPr>
          <w:rFonts w:ascii="Times New Roman" w:eastAsia="Times New Roman" w:hAnsi="Times New Roman"/>
          <w:sz w:val="28"/>
          <w:szCs w:val="28"/>
          <w:lang w:eastAsia="ru-RU"/>
        </w:rPr>
        <w:t xml:space="preserve">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</w:p>
    <w:p w:rsidR="00EE2D36" w:rsidRPr="00A8798A" w:rsidRDefault="00F04FC4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E2D36" w:rsidRPr="00A8798A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EE2D36" w:rsidRPr="00E84312">
        <w:rPr>
          <w:rFonts w:ascii="Times New Roman" w:eastAsia="Times New Roman" w:hAnsi="Times New Roman"/>
          <w:sz w:val="28"/>
          <w:szCs w:val="28"/>
          <w:lang w:eastAsia="ru-RU"/>
        </w:rPr>
        <w:t>иного строительства, выявленное по результатам проведения контрольных</w:t>
      </w:r>
      <w:r w:rsidR="00EE2D36" w:rsidRPr="00A8798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законом, договором аренды земельного участка.</w:t>
      </w:r>
      <w:proofErr w:type="gramEnd"/>
    </w:p>
    <w:p w:rsidR="00EE2D36" w:rsidRPr="00A8798A" w:rsidRDefault="00F04FC4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E2D36" w:rsidRPr="00A8798A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лительное </w:t>
      </w:r>
      <w:proofErr w:type="spellStart"/>
      <w:r w:rsidR="00EE2D36" w:rsidRPr="00A8798A">
        <w:rPr>
          <w:rFonts w:ascii="Times New Roman" w:eastAsia="Times New Roman" w:hAnsi="Times New Roman"/>
          <w:sz w:val="28"/>
          <w:szCs w:val="28"/>
          <w:lang w:eastAsia="ru-RU"/>
        </w:rPr>
        <w:t>неосвоение</w:t>
      </w:r>
      <w:proofErr w:type="spellEnd"/>
      <w:r w:rsidR="00EE2D36" w:rsidRPr="00A8798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участка, выявленное по результатам проведения контрольных мероприятий без взаимодействия с контролируемым лицом, в случае если обязанность по освоению такого земельного участка в течение установленного срока предусмотрена федеральным законом, договором аренды земельного участка.</w:t>
      </w:r>
      <w:proofErr w:type="gramEnd"/>
    </w:p>
    <w:p w:rsidR="00EE2D36" w:rsidRDefault="00F04FC4" w:rsidP="00EE2D3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E2D36" w:rsidRPr="00A8798A">
        <w:rPr>
          <w:rFonts w:ascii="Times New Roman" w:eastAsia="Times New Roman" w:hAnsi="Times New Roman"/>
          <w:sz w:val="28"/>
          <w:szCs w:val="28"/>
          <w:lang w:eastAsia="ru-RU"/>
        </w:rPr>
        <w:t xml:space="preserve">амовольное занятие земельных участков, самовольное строительство или использование земельных участков без оформленных в установленном порядке правоустанавливающих документов на землю, выявленные в </w:t>
      </w:r>
      <w:r w:rsidR="00EE2D36" w:rsidRPr="00A87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результате проведения контрольного мероприятия без взаимодействия с контролируемым лицом.</w:t>
      </w:r>
    </w:p>
    <w:p w:rsidR="00EE2D36" w:rsidRDefault="00EE2D36" w:rsidP="00F04FC4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938">
        <w:rPr>
          <w:rFonts w:ascii="Times New Roman" w:eastAsia="Times New Roman" w:hAnsi="Times New Roman"/>
          <w:sz w:val="28"/>
          <w:szCs w:val="28"/>
          <w:lang w:eastAsia="ru-RU"/>
        </w:rPr>
        <w:t>Наиболее типичными нарушениями обязательных требований (индикаторов риска) являются нарушения пункта 1 статьи 25 ЗК РФ; статьи 42 ЗК РФ, а именно: самовольное занятия земельного участка, а также нецелевое использование земельного участка.</w:t>
      </w:r>
    </w:p>
    <w:p w:rsidR="00EE2D36" w:rsidRDefault="00EE2D36" w:rsidP="00F04FC4">
      <w:pPr>
        <w:pStyle w:val="af7"/>
        <w:spacing w:after="0"/>
        <w:ind w:firstLine="709"/>
        <w:rPr>
          <w:lang w:eastAsia="ru-RU"/>
        </w:rPr>
      </w:pPr>
      <w:r>
        <w:rPr>
          <w:lang w:eastAsia="ru-RU"/>
        </w:rPr>
        <w:t>По результатам проведённого анализа установлено следующее распределение нарушений обязательных требований в общем объёме нарушений,</w:t>
      </w:r>
      <w:r w:rsidRPr="00714E0C">
        <w:t xml:space="preserve"> </w:t>
      </w:r>
      <w:r w:rsidRPr="00714E0C">
        <w:rPr>
          <w:lang w:eastAsia="ru-RU"/>
        </w:rPr>
        <w:t>выявленных</w:t>
      </w:r>
      <w:r>
        <w:rPr>
          <w:lang w:eastAsia="ru-RU"/>
        </w:rPr>
        <w:t xml:space="preserve"> в течение 2023 года:</w:t>
      </w:r>
    </w:p>
    <w:p w:rsidR="00EE2D36" w:rsidRDefault="00F04FC4" w:rsidP="00F04FC4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самовольное занятие </w:t>
      </w:r>
      <w:r w:rsidR="00C9366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 xml:space="preserve">% – </w:t>
      </w:r>
      <w:r w:rsidR="00EE2D36" w:rsidRPr="00714E0C">
        <w:rPr>
          <w:rFonts w:ascii="Times New Roman" w:eastAsia="Times New Roman" w:hAnsi="Times New Roman"/>
          <w:sz w:val="28"/>
          <w:szCs w:val="28"/>
          <w:lang w:eastAsia="ru-RU"/>
        </w:rPr>
        <w:t>нарушения обязательных требований, установленные статьями 25, 26 Земельного кодекса Российской Федерации;</w:t>
      </w:r>
    </w:p>
    <w:p w:rsidR="00EE2D36" w:rsidRPr="00714E0C" w:rsidRDefault="00F04FC4" w:rsidP="00F04FC4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 xml:space="preserve">нецелевое использование </w:t>
      </w:r>
      <w:r w:rsidR="00C9366B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E2D36" w:rsidRPr="00714E0C">
        <w:rPr>
          <w:rFonts w:ascii="Times New Roman" w:eastAsia="Times New Roman" w:hAnsi="Times New Roman"/>
          <w:sz w:val="28"/>
          <w:szCs w:val="28"/>
          <w:lang w:eastAsia="ru-RU"/>
        </w:rPr>
        <w:t>– нарушения обязательных требований, установленные статьями 42, 45 Земельного кодекса Российской Федерации.</w:t>
      </w:r>
    </w:p>
    <w:p w:rsidR="00EE2D36" w:rsidRPr="0045157E" w:rsidRDefault="00EE2D36" w:rsidP="00EE2D36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57E"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проблемами, которые по своей сути являются причинами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EE2D36" w:rsidRPr="0045157E" w:rsidRDefault="00F04FC4" w:rsidP="00EE2D36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EE2D36" w:rsidRPr="0045157E">
        <w:rPr>
          <w:rFonts w:ascii="Times New Roman" w:eastAsia="Times New Roman" w:hAnsi="Times New Roman"/>
          <w:sz w:val="28"/>
          <w:szCs w:val="28"/>
          <w:lang w:eastAsia="ru-RU"/>
        </w:rPr>
        <w:t>Низкие знания правообладателей земельных участков о предъявляемых требованиях земельного законодательства Российской Федерации, в том числе о порядке, способах и ограничениях использования земельных участков.</w:t>
      </w:r>
    </w:p>
    <w:p w:rsidR="00EE2D36" w:rsidRDefault="00F04FC4" w:rsidP="00EE2D36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E2D36" w:rsidRPr="0045157E">
        <w:rPr>
          <w:rFonts w:ascii="Times New Roman" w:eastAsia="Times New Roman" w:hAnsi="Times New Roman"/>
          <w:sz w:val="28"/>
          <w:szCs w:val="28"/>
          <w:lang w:eastAsia="ru-RU"/>
        </w:rPr>
        <w:t>Сознательное бездействие правообладателей земельных участков.</w:t>
      </w:r>
    </w:p>
    <w:p w:rsidR="00EE2D36" w:rsidRPr="0045157E" w:rsidRDefault="00F04FC4" w:rsidP="00EE2D36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Сознательное нарушение обязательных требований земельного законодательства, выражающееся в определённых действиях.</w:t>
      </w:r>
    </w:p>
    <w:p w:rsidR="00EE2D36" w:rsidRPr="00D77402" w:rsidRDefault="00EE2D36" w:rsidP="00EE2D36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40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земельных отношений в целях недопущения нарушений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обязательных требований земельного законодательства </w:t>
      </w:r>
      <w:r w:rsidRPr="00D77402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приниматься </w:t>
      </w:r>
      <w:r w:rsidRPr="00FC062B">
        <w:rPr>
          <w:rFonts w:ascii="Times New Roman" w:eastAsia="Times New Roman" w:hAnsi="Times New Roman"/>
          <w:sz w:val="28"/>
          <w:szCs w:val="28"/>
          <w:lang w:eastAsia="ru-RU"/>
        </w:rPr>
        <w:t>все необходимые меры, в том числе</w:t>
      </w:r>
      <w:r w:rsidRPr="00D774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2D36" w:rsidRPr="00D77402" w:rsidRDefault="00F04FC4" w:rsidP="00EE2D36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>фактическо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в соответст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>правов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участка,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установленным 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 xml:space="preserve">в правоустанавливающих документах на землю 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D36" w:rsidRPr="00D77402" w:rsidRDefault="00F04FC4" w:rsidP="00EE2D36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>в целях недопущения изменения фактических границ земельных участков, в результате которых увеличивается площадь земельного участка за счет занятия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 xml:space="preserve"> смежных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>ных участков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>,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ЕГРН;</w:t>
      </w:r>
    </w:p>
    <w:p w:rsidR="00EE2D36" w:rsidRPr="00D77402" w:rsidRDefault="00F04FC4" w:rsidP="00EE2D36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в 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>установленном порядке правоустанавливающих документов</w:t>
      </w:r>
      <w:r w:rsidR="00EE2D3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используемые земельные участки,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обратиться в уполномоченный орган за предоставлением прав на землю;</w:t>
      </w:r>
    </w:p>
    <w:p w:rsidR="00EE2D36" w:rsidRPr="00FC062B" w:rsidRDefault="00F04FC4" w:rsidP="00EE2D36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2D36" w:rsidRPr="00D7740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недопущения воспрепятствования законной деятельности должностного лица, осуществляющего муниципальный земельный контроль, </w:t>
      </w:r>
      <w:r w:rsidR="00EE2D36" w:rsidRPr="00FC06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участникам земельных отношений необходимо привести в соответствие почтовые адреса для получения юридически значимых сообщений.</w:t>
      </w:r>
    </w:p>
    <w:p w:rsidR="00EE2D36" w:rsidRDefault="00EE2D36" w:rsidP="00EE2D36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62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самоконтроля на предмет самовольного занятия земель, достаточно соотнести поставленные на кадастровый учёт границы земельного участка с фактическим занятием земельного участка. Информация о границах земельных участков размещена на публичной кадастровой карте в сети «Интернет» по адресу: </w:t>
      </w:r>
      <w:hyperlink r:id="rId8" w:history="1">
        <w:r w:rsidRPr="008371C1">
          <w:rPr>
            <w:rFonts w:ascii="Times New Roman" w:eastAsia="Times New Roman" w:hAnsi="Times New Roman"/>
            <w:sz w:val="28"/>
            <w:szCs w:val="28"/>
            <w:lang w:eastAsia="ru-RU"/>
          </w:rPr>
          <w:t>http://pkk5.rosreestr.ru</w:t>
        </w:r>
      </w:hyperlink>
      <w:r w:rsidRPr="00FC06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5B3F" w:rsidRDefault="00435B3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35B3F" w:rsidRDefault="00435B3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35B3F" w:rsidRDefault="00435B3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35B3F" w:rsidRDefault="00CA11A0">
      <w:pPr>
        <w:tabs>
          <w:tab w:val="left" w:pos="6930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</w:t>
      </w:r>
    </w:p>
    <w:p w:rsidR="00435B3F" w:rsidRDefault="00CA11A0">
      <w:pPr>
        <w:tabs>
          <w:tab w:val="left" w:pos="6930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начальника управление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имущественных</w:t>
      </w:r>
      <w:proofErr w:type="gramEnd"/>
    </w:p>
    <w:p w:rsidR="00435B3F" w:rsidRDefault="00CA11A0">
      <w:pPr>
        <w:tabs>
          <w:tab w:val="left" w:pos="6930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отношений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</w:t>
      </w:r>
      <w:proofErr w:type="gramEnd"/>
    </w:p>
    <w:p w:rsidR="00435B3F" w:rsidRDefault="00CA11A0">
      <w:pPr>
        <w:tabs>
          <w:tab w:val="left" w:pos="6930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Староминский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Ю.А. Труханов</w:t>
      </w:r>
    </w:p>
    <w:sectPr w:rsidR="00435B3F" w:rsidSect="00435B3F">
      <w:foot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70" w:rsidRDefault="00FE3E70">
      <w:r>
        <w:separator/>
      </w:r>
    </w:p>
  </w:endnote>
  <w:endnote w:type="continuationSeparator" w:id="0">
    <w:p w:rsidR="00FE3E70" w:rsidRDefault="00FE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3F" w:rsidRDefault="00435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70" w:rsidRDefault="00FE3E70">
      <w:r>
        <w:separator/>
      </w:r>
    </w:p>
  </w:footnote>
  <w:footnote w:type="continuationSeparator" w:id="0">
    <w:p w:rsidR="00FE3E70" w:rsidRDefault="00FE3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7C13"/>
    <w:multiLevelType w:val="hybridMultilevel"/>
    <w:tmpl w:val="737CB8D6"/>
    <w:lvl w:ilvl="0" w:tplc="759EA236">
      <w:start w:val="1"/>
      <w:numFmt w:val="decimal"/>
      <w:lvlText w:val="%1)"/>
      <w:lvlJc w:val="left"/>
      <w:pPr>
        <w:ind w:left="1068" w:hanging="360"/>
      </w:pPr>
    </w:lvl>
    <w:lvl w:ilvl="1" w:tplc="92E29644">
      <w:start w:val="1"/>
      <w:numFmt w:val="lowerLetter"/>
      <w:lvlText w:val="%2."/>
      <w:lvlJc w:val="left"/>
      <w:pPr>
        <w:ind w:left="1788" w:hanging="360"/>
      </w:pPr>
    </w:lvl>
    <w:lvl w:ilvl="2" w:tplc="36105B94">
      <w:start w:val="1"/>
      <w:numFmt w:val="lowerRoman"/>
      <w:lvlText w:val="%3."/>
      <w:lvlJc w:val="right"/>
      <w:pPr>
        <w:ind w:left="2508" w:hanging="180"/>
      </w:pPr>
    </w:lvl>
    <w:lvl w:ilvl="3" w:tplc="CB561666">
      <w:start w:val="1"/>
      <w:numFmt w:val="decimal"/>
      <w:lvlText w:val="%4."/>
      <w:lvlJc w:val="left"/>
      <w:pPr>
        <w:ind w:left="3228" w:hanging="360"/>
      </w:pPr>
    </w:lvl>
    <w:lvl w:ilvl="4" w:tplc="8A44D486">
      <w:start w:val="1"/>
      <w:numFmt w:val="lowerLetter"/>
      <w:lvlText w:val="%5."/>
      <w:lvlJc w:val="left"/>
      <w:pPr>
        <w:ind w:left="3948" w:hanging="360"/>
      </w:pPr>
    </w:lvl>
    <w:lvl w:ilvl="5" w:tplc="C6C894F2">
      <w:start w:val="1"/>
      <w:numFmt w:val="lowerRoman"/>
      <w:lvlText w:val="%6."/>
      <w:lvlJc w:val="right"/>
      <w:pPr>
        <w:ind w:left="4668" w:hanging="180"/>
      </w:pPr>
    </w:lvl>
    <w:lvl w:ilvl="6" w:tplc="9D9AC62A">
      <w:start w:val="1"/>
      <w:numFmt w:val="decimal"/>
      <w:lvlText w:val="%7."/>
      <w:lvlJc w:val="left"/>
      <w:pPr>
        <w:ind w:left="5388" w:hanging="360"/>
      </w:pPr>
    </w:lvl>
    <w:lvl w:ilvl="7" w:tplc="B038DFCE">
      <w:start w:val="1"/>
      <w:numFmt w:val="lowerLetter"/>
      <w:lvlText w:val="%8."/>
      <w:lvlJc w:val="left"/>
      <w:pPr>
        <w:ind w:left="6108" w:hanging="360"/>
      </w:pPr>
    </w:lvl>
    <w:lvl w:ilvl="8" w:tplc="9306C5F4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93F70"/>
    <w:multiLevelType w:val="hybridMultilevel"/>
    <w:tmpl w:val="1A1E4FD8"/>
    <w:lvl w:ilvl="0" w:tplc="65640512">
      <w:start w:val="1"/>
      <w:numFmt w:val="decimal"/>
      <w:lvlText w:val="%1)"/>
      <w:lvlJc w:val="left"/>
      <w:pPr>
        <w:ind w:left="1068" w:hanging="360"/>
      </w:pPr>
    </w:lvl>
    <w:lvl w:ilvl="1" w:tplc="D504AC26">
      <w:start w:val="1"/>
      <w:numFmt w:val="lowerLetter"/>
      <w:lvlText w:val="%2."/>
      <w:lvlJc w:val="left"/>
      <w:pPr>
        <w:ind w:left="1788" w:hanging="360"/>
      </w:pPr>
    </w:lvl>
    <w:lvl w:ilvl="2" w:tplc="C928BA70">
      <w:start w:val="1"/>
      <w:numFmt w:val="lowerRoman"/>
      <w:lvlText w:val="%3."/>
      <w:lvlJc w:val="right"/>
      <w:pPr>
        <w:ind w:left="2508" w:hanging="180"/>
      </w:pPr>
    </w:lvl>
    <w:lvl w:ilvl="3" w:tplc="08ECB940">
      <w:start w:val="1"/>
      <w:numFmt w:val="decimal"/>
      <w:lvlText w:val="%4."/>
      <w:lvlJc w:val="left"/>
      <w:pPr>
        <w:ind w:left="3228" w:hanging="360"/>
      </w:pPr>
    </w:lvl>
    <w:lvl w:ilvl="4" w:tplc="56D6C24C">
      <w:start w:val="1"/>
      <w:numFmt w:val="lowerLetter"/>
      <w:lvlText w:val="%5."/>
      <w:lvlJc w:val="left"/>
      <w:pPr>
        <w:ind w:left="3948" w:hanging="360"/>
      </w:pPr>
    </w:lvl>
    <w:lvl w:ilvl="5" w:tplc="8DA69B94">
      <w:start w:val="1"/>
      <w:numFmt w:val="lowerRoman"/>
      <w:lvlText w:val="%6."/>
      <w:lvlJc w:val="right"/>
      <w:pPr>
        <w:ind w:left="4668" w:hanging="180"/>
      </w:pPr>
    </w:lvl>
    <w:lvl w:ilvl="6" w:tplc="2AE05CA0">
      <w:start w:val="1"/>
      <w:numFmt w:val="decimal"/>
      <w:lvlText w:val="%7."/>
      <w:lvlJc w:val="left"/>
      <w:pPr>
        <w:ind w:left="5388" w:hanging="360"/>
      </w:pPr>
    </w:lvl>
    <w:lvl w:ilvl="7" w:tplc="C0EA7212">
      <w:start w:val="1"/>
      <w:numFmt w:val="lowerLetter"/>
      <w:lvlText w:val="%8."/>
      <w:lvlJc w:val="left"/>
      <w:pPr>
        <w:ind w:left="6108" w:hanging="360"/>
      </w:pPr>
    </w:lvl>
    <w:lvl w:ilvl="8" w:tplc="C08A23DE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9C62EB"/>
    <w:multiLevelType w:val="hybridMultilevel"/>
    <w:tmpl w:val="5FBC11D0"/>
    <w:lvl w:ilvl="0" w:tplc="D7D0D77C">
      <w:start w:val="1"/>
      <w:numFmt w:val="decimal"/>
      <w:lvlText w:val="%1)"/>
      <w:lvlJc w:val="left"/>
    </w:lvl>
    <w:lvl w:ilvl="1" w:tplc="42401B68">
      <w:start w:val="1"/>
      <w:numFmt w:val="lowerLetter"/>
      <w:lvlText w:val="%2."/>
      <w:lvlJc w:val="left"/>
      <w:pPr>
        <w:ind w:left="1440" w:hanging="360"/>
      </w:pPr>
    </w:lvl>
    <w:lvl w:ilvl="2" w:tplc="D19C0236">
      <w:start w:val="1"/>
      <w:numFmt w:val="lowerRoman"/>
      <w:lvlText w:val="%3."/>
      <w:lvlJc w:val="right"/>
      <w:pPr>
        <w:ind w:left="2160" w:hanging="180"/>
      </w:pPr>
    </w:lvl>
    <w:lvl w:ilvl="3" w:tplc="0B460124">
      <w:start w:val="1"/>
      <w:numFmt w:val="decimal"/>
      <w:lvlText w:val="%4."/>
      <w:lvlJc w:val="left"/>
      <w:pPr>
        <w:ind w:left="2880" w:hanging="360"/>
      </w:pPr>
    </w:lvl>
    <w:lvl w:ilvl="4" w:tplc="030C28AE">
      <w:start w:val="1"/>
      <w:numFmt w:val="lowerLetter"/>
      <w:lvlText w:val="%5."/>
      <w:lvlJc w:val="left"/>
      <w:pPr>
        <w:ind w:left="3600" w:hanging="360"/>
      </w:pPr>
    </w:lvl>
    <w:lvl w:ilvl="5" w:tplc="17CC57C0">
      <w:start w:val="1"/>
      <w:numFmt w:val="lowerRoman"/>
      <w:lvlText w:val="%6."/>
      <w:lvlJc w:val="right"/>
      <w:pPr>
        <w:ind w:left="4320" w:hanging="180"/>
      </w:pPr>
    </w:lvl>
    <w:lvl w:ilvl="6" w:tplc="C0980156">
      <w:start w:val="1"/>
      <w:numFmt w:val="decimal"/>
      <w:lvlText w:val="%7."/>
      <w:lvlJc w:val="left"/>
      <w:pPr>
        <w:ind w:left="5040" w:hanging="360"/>
      </w:pPr>
    </w:lvl>
    <w:lvl w:ilvl="7" w:tplc="7FA2F74C">
      <w:start w:val="1"/>
      <w:numFmt w:val="lowerLetter"/>
      <w:lvlText w:val="%8."/>
      <w:lvlJc w:val="left"/>
      <w:pPr>
        <w:ind w:left="5760" w:hanging="360"/>
      </w:pPr>
    </w:lvl>
    <w:lvl w:ilvl="8" w:tplc="B98EED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3F"/>
    <w:rsid w:val="000E30E2"/>
    <w:rsid w:val="000E7829"/>
    <w:rsid w:val="001027C1"/>
    <w:rsid w:val="00227636"/>
    <w:rsid w:val="00435B3F"/>
    <w:rsid w:val="004A2422"/>
    <w:rsid w:val="006225E1"/>
    <w:rsid w:val="006F1DC5"/>
    <w:rsid w:val="008371C1"/>
    <w:rsid w:val="008861A0"/>
    <w:rsid w:val="009B0AA3"/>
    <w:rsid w:val="00A70D93"/>
    <w:rsid w:val="00B75A96"/>
    <w:rsid w:val="00BC3D05"/>
    <w:rsid w:val="00C9366B"/>
    <w:rsid w:val="00CA11A0"/>
    <w:rsid w:val="00ED5267"/>
    <w:rsid w:val="00EE2D36"/>
    <w:rsid w:val="00F04FC4"/>
    <w:rsid w:val="00FD3A41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3F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435B3F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35B3F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435B3F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435B3F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435B3F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35B3F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435B3F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35B3F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435B3F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35B3F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435B3F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35B3F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435B3F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35B3F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435B3F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35B3F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435B3F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35B3F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qFormat/>
    <w:rsid w:val="00435B3F"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435B3F"/>
    <w:rPr>
      <w:lang w:eastAsia="zh-CN"/>
    </w:rPr>
  </w:style>
  <w:style w:type="paragraph" w:styleId="a5">
    <w:name w:val="Title"/>
    <w:link w:val="a6"/>
    <w:uiPriority w:val="10"/>
    <w:qFormat/>
    <w:rsid w:val="00435B3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35B3F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435B3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35B3F"/>
    <w:rPr>
      <w:sz w:val="24"/>
      <w:szCs w:val="24"/>
      <w:lang w:bidi="ar-SA"/>
    </w:rPr>
  </w:style>
  <w:style w:type="paragraph" w:styleId="2">
    <w:name w:val="Quote"/>
    <w:link w:val="20"/>
    <w:uiPriority w:val="29"/>
    <w:qFormat/>
    <w:rsid w:val="00435B3F"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sid w:val="00435B3F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rsid w:val="00435B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435B3F"/>
    <w:rPr>
      <w:i/>
      <w:shd w:val="clear" w:color="F2F2F2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435B3F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435B3F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435B3F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435B3F"/>
  </w:style>
  <w:style w:type="paragraph" w:customStyle="1" w:styleId="Caption">
    <w:name w:val="Caption"/>
    <w:uiPriority w:val="35"/>
    <w:semiHidden/>
    <w:unhideWhenUsed/>
    <w:qFormat/>
    <w:rsid w:val="00435B3F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435B3F"/>
    <w:rPr>
      <w:lang w:val="ru-RU" w:eastAsia="zh-CN" w:bidi="ar-SA"/>
    </w:rPr>
  </w:style>
  <w:style w:type="table" w:styleId="ab">
    <w:name w:val="Table Grid"/>
    <w:uiPriority w:val="59"/>
    <w:rsid w:val="00435B3F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35B3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35B3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435B3F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435B3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435B3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435B3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435B3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35B3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35B3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35B3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35B3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35B3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35B3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35B3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35B3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35B3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35B3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35B3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35B3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35B3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35B3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35B3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435B3F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435B3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semiHidden/>
    <w:rsid w:val="00435B3F"/>
    <w:rPr>
      <w:sz w:val="18"/>
      <w:lang w:bidi="ar-SA"/>
    </w:rPr>
  </w:style>
  <w:style w:type="character" w:styleId="af">
    <w:name w:val="footnote reference"/>
    <w:uiPriority w:val="99"/>
    <w:unhideWhenUsed/>
    <w:rsid w:val="00435B3F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435B3F"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sid w:val="00435B3F"/>
    <w:rPr>
      <w:lang w:val="ru-RU" w:eastAsia="zh-CN" w:bidi="ar-SA"/>
    </w:rPr>
  </w:style>
  <w:style w:type="character" w:styleId="af2">
    <w:name w:val="endnote reference"/>
    <w:uiPriority w:val="99"/>
    <w:semiHidden/>
    <w:unhideWhenUsed/>
    <w:rsid w:val="00435B3F"/>
    <w:rPr>
      <w:vertAlign w:val="superscript"/>
    </w:rPr>
  </w:style>
  <w:style w:type="paragraph" w:styleId="1">
    <w:name w:val="toc 1"/>
    <w:uiPriority w:val="39"/>
    <w:unhideWhenUsed/>
    <w:rsid w:val="00435B3F"/>
    <w:pPr>
      <w:spacing w:after="57"/>
    </w:pPr>
    <w:rPr>
      <w:lang w:eastAsia="zh-CN"/>
    </w:rPr>
  </w:style>
  <w:style w:type="paragraph" w:styleId="21">
    <w:name w:val="toc 2"/>
    <w:uiPriority w:val="39"/>
    <w:unhideWhenUsed/>
    <w:rsid w:val="00435B3F"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rsid w:val="00435B3F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435B3F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435B3F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435B3F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435B3F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435B3F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435B3F"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sid w:val="00435B3F"/>
    <w:rPr>
      <w:lang w:eastAsia="zh-CN"/>
    </w:rPr>
  </w:style>
  <w:style w:type="paragraph" w:styleId="af4">
    <w:name w:val="table of figures"/>
    <w:uiPriority w:val="99"/>
    <w:unhideWhenUsed/>
    <w:rsid w:val="00435B3F"/>
    <w:rPr>
      <w:lang w:eastAsia="zh-CN"/>
    </w:rPr>
  </w:style>
  <w:style w:type="paragraph" w:styleId="af5">
    <w:name w:val="Balloon Text"/>
    <w:basedOn w:val="a"/>
    <w:link w:val="af6"/>
    <w:semiHidden/>
    <w:rsid w:val="00435B3F"/>
    <w:rPr>
      <w:rFonts w:ascii="Segoe UI" w:hAnsi="Segoe UI"/>
      <w:sz w:val="18"/>
      <w:szCs w:val="18"/>
      <w:lang/>
    </w:rPr>
  </w:style>
  <w:style w:type="character" w:customStyle="1" w:styleId="af6">
    <w:name w:val="Текст выноски Знак"/>
    <w:link w:val="af5"/>
    <w:semiHidden/>
    <w:rsid w:val="00435B3F"/>
    <w:rPr>
      <w:rFonts w:ascii="Segoe UI" w:hAnsi="Segoe UI"/>
      <w:sz w:val="18"/>
      <w:szCs w:val="18"/>
    </w:rPr>
  </w:style>
  <w:style w:type="paragraph" w:styleId="af7">
    <w:name w:val="Body Text"/>
    <w:link w:val="af8"/>
    <w:rsid w:val="00435B3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20" w:line="276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8">
    <w:name w:val="Основной текст Знак"/>
    <w:link w:val="af7"/>
    <w:rsid w:val="00435B3F"/>
    <w:rPr>
      <w:rFonts w:ascii="Times New Roman" w:eastAsia="Times New Roman" w:hAnsi="Times New Roman"/>
      <w:sz w:val="28"/>
      <w:szCs w:val="28"/>
      <w:shd w:val="nil"/>
      <w:lang w:eastAsia="ar-SA" w:bidi="ar-SA"/>
    </w:rPr>
  </w:style>
  <w:style w:type="paragraph" w:customStyle="1" w:styleId="ConsPlusNormal">
    <w:name w:val="ConsPlusNormal"/>
    <w:uiPriority w:val="99"/>
    <w:rsid w:val="00435B3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435B3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210">
    <w:name w:val="Основной текст 21"/>
    <w:rsid w:val="00435B3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200" w:line="276" w:lineRule="auto"/>
      <w:jc w:val="center"/>
    </w:pPr>
    <w:rPr>
      <w:rFonts w:ascii="Times New Roman" w:eastAsia="Times New Roman" w:hAnsi="Times New Roman" w:cs="Arial"/>
      <w:b/>
      <w:bCs/>
      <w:sz w:val="28"/>
      <w:szCs w:val="28"/>
      <w:lang w:eastAsia="zh-CN"/>
    </w:rPr>
  </w:style>
  <w:style w:type="paragraph" w:customStyle="1" w:styleId="af9">
    <w:name w:val="Базовый"/>
    <w:rsid w:val="00435B3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200" w:line="276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afa">
    <w:name w:val="caption"/>
    <w:basedOn w:val="a"/>
    <w:next w:val="a"/>
    <w:uiPriority w:val="35"/>
    <w:unhideWhenUsed/>
    <w:qFormat/>
    <w:rsid w:val="00EE2D36"/>
    <w:pPr>
      <w:spacing w:after="160" w:line="259" w:lineRule="auto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kab3A</cp:lastModifiedBy>
  <cp:revision>13</cp:revision>
  <cp:lastPrinted>2024-02-22T08:09:00Z</cp:lastPrinted>
  <dcterms:created xsi:type="dcterms:W3CDTF">2024-02-19T08:17:00Z</dcterms:created>
  <dcterms:modified xsi:type="dcterms:W3CDTF">2024-02-26T05:30:00Z</dcterms:modified>
</cp:coreProperties>
</file>